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C4" w:rsidRPr="005A4C2B" w:rsidRDefault="001E1BC4" w:rsidP="001E1B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1E1BC4" w:rsidRPr="005A4C2B" w:rsidRDefault="001E1BC4" w:rsidP="001E1BC4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1E1BC4" w:rsidRPr="005A4C2B" w:rsidRDefault="001E1BC4" w:rsidP="001E1BC4">
      <w:pPr>
        <w:spacing w:after="0" w:line="240" w:lineRule="auto"/>
        <w:rPr>
          <w:rFonts w:ascii="Corbel" w:hAnsi="Corbel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oceny ryzyka w biznesie</w:t>
            </w:r>
          </w:p>
        </w:tc>
      </w:tr>
      <w:tr w:rsidR="001E1BC4" w:rsidRPr="00B56A7F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it-IT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  <w:lang w:val="it-IT"/>
              </w:rPr>
              <w:t>FiR/II/RiA/C-1.6b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1E1BC4" w:rsidRPr="00F50C2C" w:rsidRDefault="001E1BC4" w:rsidP="008121B6">
            <w:r w:rsidRPr="007A6EFE">
              <w:rPr>
                <w:rFonts w:ascii="Corbel" w:hAnsi="Corbel" w:cs="Corbel"/>
                <w:sz w:val="21"/>
                <w:szCs w:val="21"/>
              </w:rPr>
              <w:t>Katedra Rynków</w:t>
            </w:r>
            <w:r>
              <w:rPr>
                <w:rFonts w:ascii="Corbel" w:hAnsi="Corbel" w:cs="Corbel"/>
                <w:sz w:val="21"/>
                <w:szCs w:val="21"/>
              </w:rPr>
              <w:t xml:space="preserve"> F</w:t>
            </w:r>
            <w:r w:rsidRPr="007A6EFE">
              <w:rPr>
                <w:rFonts w:ascii="Corbel" w:hAnsi="Corbel" w:cs="Corbel"/>
                <w:sz w:val="21"/>
                <w:szCs w:val="21"/>
              </w:rPr>
              <w:t>inansowych i Finansów Publicznych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  <w:tr w:rsidR="001E1BC4" w:rsidRPr="005A4C2B" w:rsidTr="008121B6">
        <w:tc>
          <w:tcPr>
            <w:tcW w:w="2694" w:type="dxa"/>
            <w:vAlign w:val="center"/>
          </w:tcPr>
          <w:p w:rsidR="001E1BC4" w:rsidRPr="005A4C2B" w:rsidRDefault="001E1BC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1E1BC4" w:rsidRPr="005A4C2B" w:rsidRDefault="001E1BC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Tomasz Potocki</w:t>
            </w:r>
          </w:p>
        </w:tc>
      </w:tr>
    </w:tbl>
    <w:p w:rsidR="001E1BC4" w:rsidRPr="005A4C2B" w:rsidRDefault="001E1BC4" w:rsidP="001E1BC4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1E1BC4" w:rsidRPr="005A4C2B" w:rsidRDefault="001E1BC4" w:rsidP="001E1BC4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1E1BC4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4" w:rsidRPr="005A4C2B" w:rsidRDefault="001E1BC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1E1BC4" w:rsidRPr="005A4C2B" w:rsidRDefault="001E1BC4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1E1BC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4" w:rsidRPr="005A4C2B" w:rsidRDefault="001E1BC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1E1BC4" w:rsidRPr="005A4C2B" w:rsidRDefault="001E1BC4" w:rsidP="001E1BC4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1E1BC4" w:rsidRPr="005A4C2B" w:rsidRDefault="001E1BC4" w:rsidP="001E1B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1E1BC4" w:rsidRPr="005A4C2B" w:rsidRDefault="001E1BC4" w:rsidP="001E1BC4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1BC4" w:rsidRPr="005A4C2B" w:rsidTr="008121B6">
        <w:tc>
          <w:tcPr>
            <w:tcW w:w="9670" w:type="dxa"/>
          </w:tcPr>
          <w:p w:rsidR="001E1BC4" w:rsidRPr="005A4C2B" w:rsidRDefault="001E1BC4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matematyki finansowej, statystyki opisowej i rachunku prawdopodobieństwa. </w:t>
            </w:r>
          </w:p>
        </w:tc>
      </w:tr>
    </w:tbl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1E1BC4" w:rsidRPr="005A4C2B" w:rsidRDefault="001E1BC4" w:rsidP="001E1BC4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1E1BC4" w:rsidRPr="005A4C2B" w:rsidTr="008121B6">
        <w:tc>
          <w:tcPr>
            <w:tcW w:w="851" w:type="dxa"/>
            <w:vAlign w:val="center"/>
          </w:tcPr>
          <w:p w:rsidR="001E1BC4" w:rsidRPr="005A4C2B" w:rsidRDefault="001E1BC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</w:tcPr>
          <w:p w:rsidR="001E1BC4" w:rsidRPr="005A4C2B" w:rsidRDefault="001E1BC4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Zrozumienie roli jaką odgrywa ryzyko w działalności przedsiębiorstwa </w:t>
            </w:r>
          </w:p>
        </w:tc>
      </w:tr>
      <w:tr w:rsidR="001E1BC4" w:rsidRPr="005A4C2B" w:rsidTr="008121B6">
        <w:tc>
          <w:tcPr>
            <w:tcW w:w="851" w:type="dxa"/>
            <w:vAlign w:val="center"/>
          </w:tcPr>
          <w:p w:rsidR="001E1BC4" w:rsidRPr="005A4C2B" w:rsidRDefault="001E1BC4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</w:tcPr>
          <w:p w:rsidR="001E1BC4" w:rsidRPr="005A4C2B" w:rsidRDefault="001E1BC4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Zrozumienie teoretycznych podstaw pomiaru, analizy i oceny ryzyka (zarówno obiektywnego jak i subiektywnego)  </w:t>
            </w:r>
          </w:p>
        </w:tc>
      </w:tr>
      <w:tr w:rsidR="001E1BC4" w:rsidRPr="005A4C2B" w:rsidTr="008121B6">
        <w:tc>
          <w:tcPr>
            <w:tcW w:w="851" w:type="dxa"/>
            <w:vAlign w:val="center"/>
          </w:tcPr>
          <w:p w:rsidR="001E1BC4" w:rsidRPr="005A4C2B" w:rsidRDefault="001E1BC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</w:tcPr>
          <w:p w:rsidR="001E1BC4" w:rsidRPr="005A4C2B" w:rsidRDefault="001E1BC4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1E1BC4" w:rsidRPr="005A4C2B" w:rsidTr="008121B6">
        <w:tc>
          <w:tcPr>
            <w:tcW w:w="851" w:type="dxa"/>
            <w:vAlign w:val="center"/>
          </w:tcPr>
          <w:p w:rsidR="001E1BC4" w:rsidRPr="005A4C2B" w:rsidRDefault="001E1BC4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</w:tcPr>
          <w:p w:rsidR="001E1BC4" w:rsidRPr="005A4C2B" w:rsidRDefault="001E1BC4" w:rsidP="008121B6">
            <w:pPr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Opanowanie podstawowej wiedzy z zakresu technik wspierających proces zarządzania </w:t>
            </w: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ryzykiem</w:t>
            </w:r>
          </w:p>
        </w:tc>
      </w:tr>
    </w:tbl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1E1BC4" w:rsidRPr="005A4C2B" w:rsidRDefault="001E1BC4" w:rsidP="001E1BC4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3"/>
        <w:gridCol w:w="1830"/>
      </w:tblGrid>
      <w:tr w:rsidR="001E1BC4" w:rsidRPr="005A4C2B" w:rsidTr="008121B6">
        <w:tc>
          <w:tcPr>
            <w:tcW w:w="1701" w:type="dxa"/>
            <w:vAlign w:val="center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1E1BC4" w:rsidRPr="005A4C2B" w:rsidTr="008121B6">
        <w:tc>
          <w:tcPr>
            <w:tcW w:w="1701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Ma pogłębioną wiedzę z zakresu teorii pomiaru, analizy i oceny ryzyka , na temat procesu zarządzania ryzykiem, jego roli w zarządzaniu przedsiębiorstwem, jak również </w:t>
            </w:r>
          </w:p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definiować w szerokim zakresie pojęcie ryzyka z zakresu nauk ekonomicznych, wskazując istotne związki koncepcji ryzyka z naukami z różnych dziedzin i dyscyplin naukowych (szczególnie psychologii)</w:t>
            </w:r>
          </w:p>
        </w:tc>
        <w:tc>
          <w:tcPr>
            <w:tcW w:w="1873" w:type="dxa"/>
          </w:tcPr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1E1BC4" w:rsidRPr="005A4C2B" w:rsidTr="008121B6">
        <w:tc>
          <w:tcPr>
            <w:tcW w:w="1701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1E1BC4" w:rsidRPr="005A4C2B" w:rsidRDefault="001E1BC4" w:rsidP="008121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Interpretuje, wyjaśnia, dokonuje krytycznej analizy zjawisk zagrażających organizacji jak również metod oceny ryzyka w biznesie. Dobiera i wykorzystuje metodyki, narzędzia, adekwatne sposoby zarządzania ryzykiem i zabezpieczania się przed nim biznesie. </w:t>
            </w:r>
          </w:p>
        </w:tc>
        <w:tc>
          <w:tcPr>
            <w:tcW w:w="1873" w:type="dxa"/>
          </w:tcPr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K_U07</w:t>
            </w:r>
          </w:p>
        </w:tc>
      </w:tr>
      <w:tr w:rsidR="001E1BC4" w:rsidRPr="005A4C2B" w:rsidTr="008121B6">
        <w:tc>
          <w:tcPr>
            <w:tcW w:w="1701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obarczonych ryzykiem oraz prezentowania aktywnej postawy wobec zmian w otoczeniu. Poza powyższym, jest zdolnym do identyfikowania i rozstrzygania dylematów związanych z wykonywaniem zawodu w zakresie finansów i rachunkowości oraz dbania o dorobek i tradycje tego zawodu</w:t>
            </w:r>
          </w:p>
        </w:tc>
        <w:tc>
          <w:tcPr>
            <w:tcW w:w="1873" w:type="dxa"/>
          </w:tcPr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K_K05</w:t>
            </w:r>
          </w:p>
          <w:p w:rsidR="001E1BC4" w:rsidRPr="005A4C2B" w:rsidRDefault="001E1BC4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K_K06</w:t>
            </w:r>
          </w:p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</w:tbl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1BC4" w:rsidRPr="005A4C2B" w:rsidRDefault="001E1BC4" w:rsidP="001E1BC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1E1BC4" w:rsidRPr="005A4C2B" w:rsidRDefault="001E1BC4" w:rsidP="001E1B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1BC4" w:rsidRPr="005A4C2B" w:rsidTr="008121B6">
        <w:tc>
          <w:tcPr>
            <w:tcW w:w="9639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Koncepcja ryzyka – pomiędzy psychologią a ekonomią </w:t>
            </w:r>
          </w:p>
        </w:tc>
      </w:tr>
      <w:tr w:rsidR="001E1BC4" w:rsidRPr="005A4C2B" w:rsidTr="008121B6">
        <w:tc>
          <w:tcPr>
            <w:tcW w:w="9639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Modele podejmowania decyzji w obliczu ryzyka i niepewności </w:t>
            </w:r>
          </w:p>
        </w:tc>
      </w:tr>
      <w:tr w:rsidR="001E1BC4" w:rsidRPr="005A4C2B" w:rsidTr="008121B6">
        <w:tc>
          <w:tcPr>
            <w:tcW w:w="9639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Podstawy pomiaru i oceny ryzyka </w:t>
            </w:r>
          </w:p>
        </w:tc>
      </w:tr>
      <w:tr w:rsidR="001E1BC4" w:rsidRPr="005A4C2B" w:rsidTr="008121B6">
        <w:tc>
          <w:tcPr>
            <w:tcW w:w="9639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Proces zarządzania ryzykiem </w:t>
            </w:r>
          </w:p>
        </w:tc>
      </w:tr>
      <w:tr w:rsidR="001E1BC4" w:rsidRPr="005A4C2B" w:rsidTr="008121B6">
        <w:tc>
          <w:tcPr>
            <w:tcW w:w="9639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Techniki zarządzania ryzykiem  </w:t>
            </w:r>
          </w:p>
        </w:tc>
      </w:tr>
    </w:tbl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1E1BC4" w:rsidRPr="005A4C2B" w:rsidRDefault="001E1BC4" w:rsidP="001E1B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i praca w grupach</w:t>
      </w:r>
    </w:p>
    <w:p w:rsidR="001E1BC4" w:rsidRPr="005A4C2B" w:rsidRDefault="001E1BC4" w:rsidP="001E1BC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1E1BC4" w:rsidRPr="005A4C2B" w:rsidRDefault="001E1BC4" w:rsidP="001E1BC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1E1BC4" w:rsidRPr="005A4C2B" w:rsidRDefault="001E1BC4" w:rsidP="001E1B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7"/>
        <w:gridCol w:w="5334"/>
        <w:gridCol w:w="2079"/>
      </w:tblGrid>
      <w:tr w:rsidR="001E1BC4" w:rsidRPr="005A4C2B" w:rsidTr="008121B6">
        <w:tc>
          <w:tcPr>
            <w:tcW w:w="1843" w:type="dxa"/>
            <w:vAlign w:val="center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1E1BC4" w:rsidRPr="005A4C2B" w:rsidTr="008121B6">
        <w:tc>
          <w:tcPr>
            <w:tcW w:w="1843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 zaliczeniowe, praca grupowa, obserwacja w trakcie zajęć</w:t>
            </w:r>
          </w:p>
        </w:tc>
        <w:tc>
          <w:tcPr>
            <w:tcW w:w="2126" w:type="dxa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E1BC4" w:rsidRPr="005A4C2B" w:rsidTr="008121B6">
        <w:tc>
          <w:tcPr>
            <w:tcW w:w="1843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  zaliczeniowe, praca grupowa, obserwacja w trakcie zajęć</w:t>
            </w:r>
          </w:p>
        </w:tc>
        <w:tc>
          <w:tcPr>
            <w:tcW w:w="2126" w:type="dxa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1E1BC4" w:rsidRPr="005A4C2B" w:rsidTr="008121B6">
        <w:tc>
          <w:tcPr>
            <w:tcW w:w="1843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1E1BC4" w:rsidRDefault="001E1BC4" w:rsidP="001E1B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BC4" w:rsidRDefault="001E1BC4" w:rsidP="001E1B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BC4" w:rsidRDefault="001E1BC4" w:rsidP="001E1B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E1BC4" w:rsidRPr="005A4C2B" w:rsidTr="008121B6">
        <w:tc>
          <w:tcPr>
            <w:tcW w:w="9670" w:type="dxa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1E1BC4" w:rsidRPr="005A4C2B" w:rsidRDefault="001E1BC4" w:rsidP="001E1B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1E1BC4" w:rsidRPr="005A4C2B" w:rsidRDefault="001E1BC4" w:rsidP="001E1B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prezentacja grupowa,</w:t>
            </w:r>
          </w:p>
          <w:p w:rsidR="001E1BC4" w:rsidRPr="005A4C2B" w:rsidRDefault="001E1BC4" w:rsidP="001E1BC4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1E1BC4" w:rsidRPr="005A4C2B" w:rsidRDefault="001E1BC4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1E1BC4" w:rsidRDefault="001E1BC4" w:rsidP="001E1BC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1E1BC4" w:rsidRPr="005A4C2B" w:rsidRDefault="001E1BC4" w:rsidP="001E1BC4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1E1BC4" w:rsidRPr="005A4C2B" w:rsidTr="008121B6">
        <w:tc>
          <w:tcPr>
            <w:tcW w:w="4962" w:type="dxa"/>
            <w:vAlign w:val="center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1E1BC4" w:rsidRPr="005A4C2B" w:rsidTr="008121B6">
        <w:tc>
          <w:tcPr>
            <w:tcW w:w="4962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1E1BC4" w:rsidRPr="005A4C2B" w:rsidTr="008121B6">
        <w:tc>
          <w:tcPr>
            <w:tcW w:w="4962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1E1BC4" w:rsidRPr="005A4C2B" w:rsidTr="008121B6">
        <w:tc>
          <w:tcPr>
            <w:tcW w:w="4962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prezentacji)</w:t>
            </w:r>
          </w:p>
        </w:tc>
        <w:tc>
          <w:tcPr>
            <w:tcW w:w="4677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1E1BC4" w:rsidRPr="005A4C2B" w:rsidTr="008121B6">
        <w:tc>
          <w:tcPr>
            <w:tcW w:w="4962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1E1BC4" w:rsidRPr="005A4C2B" w:rsidTr="008121B6">
        <w:tc>
          <w:tcPr>
            <w:tcW w:w="4962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1E1BC4" w:rsidRPr="005A4C2B" w:rsidRDefault="001E1BC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1E1BC4" w:rsidRPr="005A4C2B" w:rsidRDefault="001E1BC4" w:rsidP="001E1B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1E1BC4" w:rsidRPr="005A4C2B" w:rsidRDefault="001E1BC4" w:rsidP="001E1BC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1E1BC4" w:rsidRPr="005A4C2B" w:rsidTr="008121B6">
        <w:trPr>
          <w:trHeight w:val="397"/>
        </w:trPr>
        <w:tc>
          <w:tcPr>
            <w:tcW w:w="2359" w:type="pct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1E1BC4" w:rsidRPr="005A4C2B" w:rsidTr="008121B6">
        <w:trPr>
          <w:trHeight w:val="397"/>
        </w:trPr>
        <w:tc>
          <w:tcPr>
            <w:tcW w:w="2359" w:type="pct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1E1BC4" w:rsidRPr="005A4C2B" w:rsidRDefault="001E1BC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1E1BC4" w:rsidRPr="005A4C2B" w:rsidRDefault="001E1BC4" w:rsidP="001E1BC4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1E1BC4" w:rsidRPr="005A4C2B" w:rsidTr="008121B6">
        <w:trPr>
          <w:trHeight w:val="397"/>
        </w:trPr>
        <w:tc>
          <w:tcPr>
            <w:tcW w:w="5000" w:type="pct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  <w:tr w:rsidR="001E1BC4" w:rsidRPr="005A4C2B" w:rsidTr="008121B6">
        <w:trPr>
          <w:trHeight w:val="397"/>
        </w:trPr>
        <w:tc>
          <w:tcPr>
            <w:tcW w:w="5000" w:type="pct"/>
          </w:tcPr>
          <w:p w:rsidR="001E1BC4" w:rsidRPr="005A4C2B" w:rsidRDefault="001E1BC4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:rsidR="001E1BC4" w:rsidRPr="005A4C2B" w:rsidRDefault="001E1BC4" w:rsidP="001E1BC4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Publishing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2014.</w:t>
            </w:r>
          </w:p>
        </w:tc>
      </w:tr>
    </w:tbl>
    <w:p w:rsidR="001E1BC4" w:rsidRPr="005A4C2B" w:rsidRDefault="001E1BC4" w:rsidP="001E1BC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1E1BC4" w:rsidRPr="005A4C2B" w:rsidRDefault="001E1BC4" w:rsidP="001E1BC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33415"/>
    <w:multiLevelType w:val="hybridMultilevel"/>
    <w:tmpl w:val="80F80B84"/>
    <w:lvl w:ilvl="0" w:tplc="E0303F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42376"/>
    <w:multiLevelType w:val="hybridMultilevel"/>
    <w:tmpl w:val="2AB600CA"/>
    <w:lvl w:ilvl="0" w:tplc="A334AE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B635D2"/>
    <w:multiLevelType w:val="hybridMultilevel"/>
    <w:tmpl w:val="FB4AFBAE"/>
    <w:lvl w:ilvl="0" w:tplc="40928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1BC4"/>
    <w:rsid w:val="001E1BC4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BC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BC4"/>
    <w:pPr>
      <w:ind w:left="720"/>
      <w:contextualSpacing/>
    </w:pPr>
  </w:style>
  <w:style w:type="paragraph" w:customStyle="1" w:styleId="Default">
    <w:name w:val="Default"/>
    <w:uiPriority w:val="99"/>
    <w:rsid w:val="001E1B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1E1BC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E1BC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E1BC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E1BC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E1BC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E1BC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E1BC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E1B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1E1BC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B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1BC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2019-02-03T21:29:00Z</dcterms:created>
  <dcterms:modified xsi:type="dcterms:W3CDTF">2019-02-03T21:30:00Z</dcterms:modified>
</cp:coreProperties>
</file>